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37" w:rsidRPr="00FB5D37" w:rsidRDefault="00FB5D37" w:rsidP="00FB5D37">
      <w:pPr>
        <w:jc w:val="center"/>
        <w:rPr>
          <w:rFonts w:ascii="Times New Roman" w:hAnsi="Times New Roman" w:cs="Times New Roman"/>
          <w:color w:val="C00000"/>
          <w:sz w:val="32"/>
        </w:rPr>
      </w:pPr>
      <w:r w:rsidRPr="00FB5D37">
        <w:rPr>
          <w:rFonts w:ascii="Times New Roman" w:hAnsi="Times New Roman" w:cs="Times New Roman"/>
          <w:color w:val="C00000"/>
          <w:sz w:val="32"/>
        </w:rPr>
        <w:t>Női kézilabda világbajnokság – selejtezőkből bejutott csapatok</w:t>
      </w:r>
    </w:p>
    <w:tbl>
      <w:tblPr>
        <w:tblStyle w:val="Rcsostblzat"/>
        <w:tblW w:w="0" w:type="auto"/>
        <w:tblInd w:w="9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86"/>
        <w:gridCol w:w="2317"/>
        <w:gridCol w:w="1046"/>
        <w:gridCol w:w="1544"/>
      </w:tblGrid>
      <w:tr w:rsidR="00E330CA" w:rsidRPr="00FB5D37" w:rsidTr="0031510C">
        <w:trPr>
          <w:trHeight w:val="419"/>
        </w:trPr>
        <w:tc>
          <w:tcPr>
            <w:tcW w:w="3186" w:type="dxa"/>
            <w:tcBorders>
              <w:top w:val="single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1F1C9C" w:rsidRDefault="00FB5D37" w:rsidP="00FB5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C">
              <w:rPr>
                <w:rFonts w:ascii="Times New Roman" w:hAnsi="Times New Roman" w:cs="Times New Roman"/>
                <w:sz w:val="28"/>
                <w:szCs w:val="28"/>
              </w:rPr>
              <w:t>Torna</w:t>
            </w:r>
          </w:p>
        </w:tc>
        <w:tc>
          <w:tcPr>
            <w:tcW w:w="2317" w:type="dxa"/>
            <w:vAlign w:val="center"/>
          </w:tcPr>
          <w:p w:rsidR="00FB5D37" w:rsidRPr="001F1C9C" w:rsidRDefault="00FB5D37" w:rsidP="00E3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9C">
              <w:rPr>
                <w:rFonts w:ascii="Times New Roman" w:hAnsi="Times New Roman" w:cs="Times New Roman"/>
                <w:sz w:val="28"/>
                <w:szCs w:val="28"/>
              </w:rPr>
              <w:t>Dátum</w:t>
            </w:r>
          </w:p>
        </w:tc>
        <w:tc>
          <w:tcPr>
            <w:tcW w:w="1046" w:type="dxa"/>
            <w:vAlign w:val="center"/>
          </w:tcPr>
          <w:p w:rsidR="00FB5D37" w:rsidRPr="001F1C9C" w:rsidRDefault="00FB5D37" w:rsidP="00E3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C">
              <w:rPr>
                <w:rFonts w:ascii="Times New Roman" w:hAnsi="Times New Roman" w:cs="Times New Roman"/>
                <w:sz w:val="28"/>
                <w:szCs w:val="28"/>
              </w:rPr>
              <w:t>Kvóta</w:t>
            </w:r>
          </w:p>
        </w:tc>
        <w:tc>
          <w:tcPr>
            <w:tcW w:w="1544" w:type="dxa"/>
            <w:vAlign w:val="center"/>
          </w:tcPr>
          <w:p w:rsidR="00FB5D37" w:rsidRPr="001F1C9C" w:rsidRDefault="00FB5D37" w:rsidP="00E3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9C">
              <w:rPr>
                <w:rFonts w:ascii="Times New Roman" w:hAnsi="Times New Roman" w:cs="Times New Roman"/>
                <w:sz w:val="28"/>
                <w:szCs w:val="28"/>
              </w:rPr>
              <w:t>Nemzetek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Rendező</w:t>
            </w:r>
          </w:p>
        </w:tc>
        <w:tc>
          <w:tcPr>
            <w:tcW w:w="2317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január 27.</w:t>
            </w:r>
          </w:p>
        </w:tc>
        <w:tc>
          <w:tcPr>
            <w:tcW w:w="1046" w:type="dxa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Dánia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Címvédő</w:t>
            </w:r>
          </w:p>
        </w:tc>
        <w:tc>
          <w:tcPr>
            <w:tcW w:w="2317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 december 22.</w:t>
            </w:r>
          </w:p>
        </w:tc>
        <w:tc>
          <w:tcPr>
            <w:tcW w:w="1046" w:type="dxa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Brazília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FB5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2014-es Afrika-kupa</w:t>
            </w:r>
          </w:p>
        </w:tc>
        <w:tc>
          <w:tcPr>
            <w:tcW w:w="2317" w:type="dxa"/>
            <w:vMerge w:val="restart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 január 16-25.</w:t>
            </w:r>
          </w:p>
        </w:tc>
        <w:tc>
          <w:tcPr>
            <w:tcW w:w="1046" w:type="dxa"/>
            <w:vMerge w:val="restart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Kongói DK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Angola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Tunézia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2014-es Európa bajnokság</w:t>
            </w:r>
          </w:p>
        </w:tc>
        <w:tc>
          <w:tcPr>
            <w:tcW w:w="2317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 december 7-21.</w:t>
            </w:r>
          </w:p>
        </w:tc>
        <w:tc>
          <w:tcPr>
            <w:tcW w:w="1046" w:type="dxa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Norvégia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FB5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2015-ös Ázsia bajnokság</w:t>
            </w:r>
          </w:p>
        </w:tc>
        <w:tc>
          <w:tcPr>
            <w:tcW w:w="2317" w:type="dxa"/>
            <w:vMerge w:val="restart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március 14-22</w:t>
            </w:r>
          </w:p>
        </w:tc>
        <w:tc>
          <w:tcPr>
            <w:tcW w:w="1046" w:type="dxa"/>
            <w:vMerge w:val="restart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Dél-Korea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FB5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Japán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FB5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Kína</w:t>
            </w:r>
          </w:p>
        </w:tc>
      </w:tr>
      <w:tr w:rsidR="0031510C" w:rsidRPr="00FB5D37" w:rsidTr="0031510C">
        <w:trPr>
          <w:trHeight w:val="382"/>
        </w:trPr>
        <w:tc>
          <w:tcPr>
            <w:tcW w:w="3186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FB5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2015-ös </w:t>
            </w:r>
            <w:proofErr w:type="spellStart"/>
            <w:r>
              <w:rPr>
                <w:rFonts w:ascii="Times New Roman" w:hAnsi="Times New Roman" w:cs="Times New Roman"/>
              </w:rPr>
              <w:t>Pánamerika-bajnokság</w:t>
            </w:r>
            <w:proofErr w:type="spellEnd"/>
          </w:p>
        </w:tc>
        <w:tc>
          <w:tcPr>
            <w:tcW w:w="2317" w:type="dxa"/>
            <w:vMerge w:val="restart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május 21-28.</w:t>
            </w:r>
          </w:p>
        </w:tc>
        <w:tc>
          <w:tcPr>
            <w:tcW w:w="1046" w:type="dxa"/>
            <w:vMerge w:val="restart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Argentína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Puerto Rico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330CA" w:rsidRPr="00FB5D37" w:rsidRDefault="00E330CA" w:rsidP="00FB5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Európai selejtezők</w:t>
            </w:r>
          </w:p>
        </w:tc>
        <w:tc>
          <w:tcPr>
            <w:tcW w:w="2317" w:type="dxa"/>
            <w:vMerge w:val="restart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2014. október 8. – 2015. június 14.</w:t>
            </w:r>
          </w:p>
        </w:tc>
        <w:tc>
          <w:tcPr>
            <w:tcW w:w="1046" w:type="dxa"/>
            <w:vMerge w:val="restart"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Franciaország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Hollandia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Montenegró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Oroszország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Románia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Spanyolország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E330CA" w:rsidRPr="00FB5D37" w:rsidRDefault="00E330CA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E330CA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E330CA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Svédország</w:t>
            </w:r>
          </w:p>
        </w:tc>
      </w:tr>
      <w:tr w:rsidR="00E330CA" w:rsidRPr="00FB5D37" w:rsidTr="0031510C">
        <w:trPr>
          <w:trHeight w:val="419"/>
        </w:trPr>
        <w:tc>
          <w:tcPr>
            <w:tcW w:w="318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Interkontinentális selejtező</w:t>
            </w:r>
          </w:p>
        </w:tc>
        <w:tc>
          <w:tcPr>
            <w:tcW w:w="2317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június 15-17.</w:t>
            </w:r>
          </w:p>
        </w:tc>
        <w:tc>
          <w:tcPr>
            <w:tcW w:w="1046" w:type="dxa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Kazahsztán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Szabadkártya</w:t>
            </w:r>
          </w:p>
        </w:tc>
        <w:tc>
          <w:tcPr>
            <w:tcW w:w="2317" w:type="dxa"/>
            <w:vMerge w:val="restart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 június 22.</w:t>
            </w:r>
          </w:p>
        </w:tc>
        <w:tc>
          <w:tcPr>
            <w:tcW w:w="1046" w:type="dxa"/>
            <w:vMerge w:val="restart"/>
            <w:vAlign w:val="center"/>
          </w:tcPr>
          <w:p w:rsidR="00FB5D37" w:rsidRPr="00FB5D37" w:rsidRDefault="00E330CA" w:rsidP="00E33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Németország</w:t>
            </w:r>
          </w:p>
        </w:tc>
      </w:tr>
      <w:tr w:rsidR="0031510C" w:rsidRPr="00FB5D37" w:rsidTr="0031510C">
        <w:trPr>
          <w:trHeight w:val="419"/>
        </w:trPr>
        <w:tc>
          <w:tcPr>
            <w:tcW w:w="3186" w:type="dxa"/>
            <w:vMerge/>
            <w:tcBorders>
              <w:top w:val="thinThickSmallGap" w:sz="24" w:space="0" w:color="auto"/>
              <w:left w:val="double" w:sz="4" w:space="0" w:color="auto"/>
              <w:bottom w:val="single" w:sz="24" w:space="0" w:color="auto"/>
            </w:tcBorders>
          </w:tcPr>
          <w:p w:rsidR="00FB5D37" w:rsidRPr="00FB5D37" w:rsidRDefault="00FB5D37" w:rsidP="00B9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vAlign w:val="center"/>
          </w:tcPr>
          <w:p w:rsidR="00FB5D37" w:rsidRPr="00FB5D37" w:rsidRDefault="00FB5D37" w:rsidP="00E3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vAlign w:val="center"/>
          </w:tcPr>
          <w:p w:rsidR="00FB5D37" w:rsidRPr="00FB5D37" w:rsidRDefault="00FB5D37" w:rsidP="00E33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FB5D37" w:rsidRPr="00FB5D37" w:rsidRDefault="00E330CA" w:rsidP="00E33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Szerbia</w:t>
            </w:r>
          </w:p>
        </w:tc>
      </w:tr>
    </w:tbl>
    <w:p w:rsidR="00FB5D37" w:rsidRDefault="00FB5D37">
      <w:pPr>
        <w:rPr>
          <w:rFonts w:ascii="Times New Roman" w:hAnsi="Times New Roman" w:cs="Times New Roman"/>
        </w:rPr>
      </w:pPr>
    </w:p>
    <w:p w:rsidR="001334D7" w:rsidRPr="001334D7" w:rsidRDefault="001334D7">
      <w:pPr>
        <w:rPr>
          <w:rFonts w:ascii="Times New Roman" w:hAnsi="Times New Roman" w:cs="Times New Roman"/>
          <w:color w:val="C00000"/>
          <w:sz w:val="32"/>
        </w:rPr>
      </w:pPr>
      <w:r w:rsidRPr="001334D7">
        <w:rPr>
          <w:rFonts w:ascii="Times New Roman" w:hAnsi="Times New Roman" w:cs="Times New Roman"/>
          <w:color w:val="C00000"/>
          <w:sz w:val="32"/>
        </w:rPr>
        <w:lastRenderedPageBreak/>
        <w:t>Női kézilabda világbajnokság – Európai selejtezők eredményei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327"/>
        <w:gridCol w:w="2841"/>
        <w:gridCol w:w="1533"/>
        <w:gridCol w:w="1602"/>
      </w:tblGrid>
      <w:tr w:rsidR="00E0501D" w:rsidRPr="001334D7" w:rsidTr="00E0501D">
        <w:trPr>
          <w:trHeight w:val="811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bookmarkStart w:id="0" w:name="_GoBack" w:colFirst="0" w:colLast="0"/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081183" w:rsidRDefault="00081183" w:rsidP="000811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u-HU"/>
              </w:rPr>
              <w:t>Összesítés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1. mérk</w:t>
            </w:r>
            <w:r w:rsidRPr="001334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u-HU"/>
              </w:rPr>
              <w:t>ő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z</w:t>
            </w:r>
            <w:r w:rsidRPr="001334D7">
              <w:rPr>
                <w:rFonts w:ascii="Euphemia" w:eastAsia="Times New Roman" w:hAnsi="Euphemia" w:cs="Euphemia"/>
                <w:bCs/>
                <w:color w:val="000000"/>
                <w:sz w:val="24"/>
                <w:szCs w:val="24"/>
                <w:lang w:eastAsia="hu-HU"/>
              </w:rPr>
              <w:t>é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s</w:t>
            </w:r>
          </w:p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2. mérk</w:t>
            </w:r>
            <w:r w:rsidRPr="001334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u-HU"/>
              </w:rPr>
              <w:t>ő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z</w:t>
            </w:r>
            <w:r w:rsidRPr="001334D7">
              <w:rPr>
                <w:rFonts w:ascii="Euphemia" w:eastAsia="Times New Roman" w:hAnsi="Euphemia" w:cs="Euphemia"/>
                <w:bCs/>
                <w:color w:val="000000"/>
                <w:sz w:val="24"/>
                <w:szCs w:val="24"/>
                <w:lang w:eastAsia="hu-HU"/>
              </w:rPr>
              <w:t>é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s</w:t>
            </w:r>
          </w:p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Ausztria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44-74</w:t>
            </w:r>
          </w:p>
        </w:tc>
        <w:tc>
          <w:tcPr>
            <w:tcW w:w="2841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B2DE82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Magyarország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24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41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Szerbia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54-56</w:t>
            </w:r>
          </w:p>
        </w:tc>
        <w:tc>
          <w:tcPr>
            <w:tcW w:w="2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DE82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Románia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26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28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Hollandia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56-48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Csehország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33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23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Ukrajna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40-54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DE82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Lengyelország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18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22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DE82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Spanyolország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45-39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Szlovákia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25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Németország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46-49</w:t>
            </w:r>
          </w:p>
        </w:tc>
        <w:tc>
          <w:tcPr>
            <w:tcW w:w="28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DE82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Oroszország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26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27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2DE82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Franciaország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54-41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Szlovénia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27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27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21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Horvátország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44-51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DE82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Svédország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23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21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27</w:t>
            </w:r>
          </w:p>
        </w:tc>
      </w:tr>
      <w:tr w:rsidR="00E0501D" w:rsidRPr="001334D7" w:rsidTr="00E0501D">
        <w:trPr>
          <w:trHeight w:val="463"/>
        </w:trPr>
        <w:tc>
          <w:tcPr>
            <w:tcW w:w="17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2DE82"/>
            <w:noWrap/>
            <w:vAlign w:val="bottom"/>
            <w:hideMark/>
          </w:tcPr>
          <w:p w:rsidR="00081183" w:rsidRPr="001334D7" w:rsidRDefault="00081183" w:rsidP="001334D7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 xml:space="preserve">Montenegró </w:t>
            </w:r>
          </w:p>
        </w:tc>
        <w:tc>
          <w:tcPr>
            <w:tcW w:w="1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1183" w:rsidRPr="001334D7" w:rsidRDefault="00E0501D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47-38</w:t>
            </w:r>
          </w:p>
        </w:tc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Izland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28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81183" w:rsidRPr="001334D7" w:rsidRDefault="00081183" w:rsidP="00081183">
            <w:pPr>
              <w:spacing w:after="0" w:line="240" w:lineRule="auto"/>
              <w:jc w:val="center"/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19</w:t>
            </w:r>
            <w:r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-</w:t>
            </w:r>
            <w:r w:rsidRPr="001334D7">
              <w:rPr>
                <w:rFonts w:ascii="Euphemia" w:eastAsia="Times New Roman" w:hAnsi="Euphemia" w:cs="Times New Roman"/>
                <w:bCs/>
                <w:color w:val="000000"/>
                <w:sz w:val="24"/>
                <w:szCs w:val="24"/>
                <w:lang w:eastAsia="hu-HU"/>
              </w:rPr>
              <w:t>19</w:t>
            </w:r>
          </w:p>
        </w:tc>
      </w:tr>
      <w:bookmarkEnd w:id="0"/>
    </w:tbl>
    <w:p w:rsidR="001334D7" w:rsidRPr="00FB5D37" w:rsidRDefault="001334D7">
      <w:pPr>
        <w:rPr>
          <w:rFonts w:ascii="Times New Roman" w:hAnsi="Times New Roman" w:cs="Times New Roman"/>
        </w:rPr>
      </w:pPr>
    </w:p>
    <w:sectPr w:rsidR="001334D7" w:rsidRPr="00FB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08" w:rsidRDefault="00E44B08" w:rsidP="00FB5D37">
      <w:pPr>
        <w:spacing w:after="0" w:line="240" w:lineRule="auto"/>
      </w:pPr>
      <w:r>
        <w:separator/>
      </w:r>
    </w:p>
  </w:endnote>
  <w:endnote w:type="continuationSeparator" w:id="0">
    <w:p w:rsidR="00E44B08" w:rsidRDefault="00E44B08" w:rsidP="00F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08" w:rsidRDefault="00E44B08" w:rsidP="00FB5D37">
      <w:pPr>
        <w:spacing w:after="0" w:line="240" w:lineRule="auto"/>
      </w:pPr>
      <w:r>
        <w:separator/>
      </w:r>
    </w:p>
  </w:footnote>
  <w:footnote w:type="continuationSeparator" w:id="0">
    <w:p w:rsidR="00E44B08" w:rsidRDefault="00E44B08" w:rsidP="00FB5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37"/>
    <w:rsid w:val="00081183"/>
    <w:rsid w:val="001334D7"/>
    <w:rsid w:val="001F1C9C"/>
    <w:rsid w:val="0031510C"/>
    <w:rsid w:val="00E0501D"/>
    <w:rsid w:val="00E330CA"/>
    <w:rsid w:val="00E44B08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D37"/>
  </w:style>
  <w:style w:type="paragraph" w:styleId="llb">
    <w:name w:val="footer"/>
    <w:basedOn w:val="Norml"/>
    <w:link w:val="llbChar"/>
    <w:uiPriority w:val="99"/>
    <w:unhideWhenUsed/>
    <w:rsid w:val="00F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5D37"/>
  </w:style>
  <w:style w:type="paragraph" w:styleId="llb">
    <w:name w:val="footer"/>
    <w:basedOn w:val="Norml"/>
    <w:link w:val="llbChar"/>
    <w:uiPriority w:val="99"/>
    <w:unhideWhenUsed/>
    <w:rsid w:val="00F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Szombati Hanna</dc:creator>
  <cp:lastModifiedBy>Szombati Hanna</cp:lastModifiedBy>
  <cp:revision>4</cp:revision>
  <dcterms:created xsi:type="dcterms:W3CDTF">2016-02-06T08:08:00Z</dcterms:created>
  <dcterms:modified xsi:type="dcterms:W3CDTF">2016-02-06T08:58:00Z</dcterms:modified>
</cp:coreProperties>
</file>